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135E53B9" w:rsidR="008F3283" w:rsidRPr="00CA65F5" w:rsidRDefault="00946496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A65F5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CA65F5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2F366F">
        <w:rPr>
          <w:rFonts w:eastAsiaTheme="minorHAnsi" w:cs="Arial"/>
          <w:b/>
          <w:bCs/>
          <w:sz w:val="24"/>
          <w:szCs w:val="24"/>
          <w:lang w:val="en-US"/>
        </w:rPr>
        <w:t>7</w:t>
      </w:r>
      <w:r w:rsidR="00CB78A7" w:rsidRPr="00CA65F5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</w:t>
      </w:r>
      <w:r w:rsidR="002F366F">
        <w:rPr>
          <w:rFonts w:eastAsiaTheme="minorHAnsi" w:cs="Arial"/>
          <w:b/>
          <w:bCs/>
          <w:sz w:val="24"/>
          <w:szCs w:val="24"/>
          <w:lang w:val="en-US"/>
        </w:rPr>
        <w:t xml:space="preserve">     </w:t>
      </w:r>
      <w:r w:rsidR="004371FB" w:rsidRPr="00CA65F5">
        <w:rPr>
          <w:rFonts w:eastAsiaTheme="minorHAnsi" w:cs="Arial"/>
          <w:b/>
          <w:bCs/>
          <w:sz w:val="24"/>
          <w:szCs w:val="24"/>
          <w:lang w:val="en-US"/>
        </w:rPr>
        <w:t>R1-</w:t>
      </w:r>
      <w:r w:rsidR="00E418BE">
        <w:rPr>
          <w:rFonts w:eastAsiaTheme="minorHAnsi" w:cs="Arial"/>
          <w:b/>
          <w:bCs/>
          <w:sz w:val="24"/>
          <w:szCs w:val="24"/>
          <w:lang w:val="en-US"/>
        </w:rPr>
        <w:t>21</w:t>
      </w:r>
      <w:r w:rsidR="002F366F">
        <w:rPr>
          <w:rFonts w:eastAsiaTheme="minorHAnsi" w:cs="Arial"/>
          <w:b/>
          <w:bCs/>
          <w:sz w:val="24"/>
          <w:szCs w:val="24"/>
          <w:lang w:val="en-US"/>
        </w:rPr>
        <w:t>11966</w:t>
      </w:r>
    </w:p>
    <w:p w14:paraId="0EEE9A19" w14:textId="27778342" w:rsidR="00E418BE" w:rsidRDefault="00E418BE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73738F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2F366F">
        <w:rPr>
          <w:rFonts w:cs="Arial"/>
          <w:b/>
          <w:bCs/>
          <w:sz w:val="24"/>
          <w:szCs w:val="18"/>
          <w:lang w:eastAsia="ja-JP"/>
        </w:rPr>
        <w:t>November</w:t>
      </w:r>
      <w:r w:rsidR="00587A4F" w:rsidRPr="002B0746">
        <w:rPr>
          <w:rFonts w:cs="Arial"/>
          <w:b/>
          <w:bCs/>
          <w:sz w:val="24"/>
          <w:szCs w:val="18"/>
          <w:lang w:eastAsia="ja-JP"/>
        </w:rPr>
        <w:t xml:space="preserve"> 11</w:t>
      </w:r>
      <w:r w:rsidR="00587A4F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587A4F" w:rsidRPr="002B0746">
        <w:rPr>
          <w:rFonts w:cs="Arial"/>
          <w:b/>
          <w:bCs/>
          <w:sz w:val="24"/>
          <w:szCs w:val="18"/>
          <w:lang w:eastAsia="ja-JP"/>
        </w:rPr>
        <w:t xml:space="preserve"> – 19</w:t>
      </w:r>
      <w:r w:rsidR="00587A4F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587A4F" w:rsidRPr="002B0746">
        <w:rPr>
          <w:rFonts w:cs="Arial"/>
          <w:b/>
          <w:bCs/>
          <w:sz w:val="24"/>
          <w:szCs w:val="18"/>
          <w:lang w:eastAsia="ja-JP"/>
        </w:rPr>
        <w:t>, 2021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7BD28AC1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</w:t>
      </w:r>
      <w:r w:rsidR="002F3538">
        <w:rPr>
          <w:rFonts w:cs="Arial"/>
          <w:b/>
          <w:bCs/>
          <w:sz w:val="24"/>
          <w:szCs w:val="24"/>
          <w:lang w:val="en-US"/>
        </w:rPr>
        <w:t>3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7C230606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2F3538" w:rsidRPr="002F3538">
        <w:rPr>
          <w:rFonts w:ascii="Arial" w:hAnsi="Arial" w:cs="Arial"/>
          <w:b/>
          <w:bCs/>
          <w:sz w:val="24"/>
          <w:szCs w:val="24"/>
        </w:rPr>
        <w:t>Considerations for initial BWP</w:t>
      </w:r>
      <w:r w:rsidR="002F366F">
        <w:rPr>
          <w:rFonts w:ascii="Arial" w:hAnsi="Arial" w:cs="Arial"/>
          <w:b/>
          <w:bCs/>
          <w:sz w:val="24"/>
          <w:szCs w:val="24"/>
        </w:rPr>
        <w:t xml:space="preserve"> for RedCap UEs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240DE3">
      <w:pPr>
        <w:pStyle w:val="Heading1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1C92C8BB" w14:textId="1C9F437F" w:rsidR="00E632F7" w:rsidRPr="00D0432C" w:rsidRDefault="00E632F7" w:rsidP="00E632F7">
      <w:pPr>
        <w:rPr>
          <w:sz w:val="20"/>
          <w:szCs w:val="20"/>
        </w:rPr>
      </w:pPr>
      <w:r w:rsidRPr="000A1F9D">
        <w:t xml:space="preserve">The RedCap initial BWP has been discussed in RAN1 in </w:t>
      </w:r>
      <w:proofErr w:type="gramStart"/>
      <w:r w:rsidR="00CB3082">
        <w:t>a</w:t>
      </w:r>
      <w:r w:rsidRPr="000A1F9D">
        <w:t xml:space="preserve"> number of</w:t>
      </w:r>
      <w:proofErr w:type="gramEnd"/>
      <w:r w:rsidRPr="000A1F9D">
        <w:t xml:space="preserve"> meetings. This contribution discusses how UE performs paging and system information (SI) acquisition on the RedCap initial BWP</w:t>
      </w:r>
      <w:r>
        <w:rPr>
          <w:sz w:val="20"/>
          <w:szCs w:val="20"/>
        </w:rPr>
        <w:t>.</w:t>
      </w:r>
    </w:p>
    <w:p w14:paraId="22339CAB" w14:textId="1323C9F8" w:rsidR="009445CE" w:rsidRDefault="00E632F7" w:rsidP="009826FC">
      <w:pPr>
        <w:pStyle w:val="Heading1"/>
        <w:pBdr>
          <w:top w:val="single" w:sz="12" w:space="5" w:color="auto"/>
        </w:pBdr>
        <w:spacing w:line="259" w:lineRule="auto"/>
        <w:rPr>
          <w:rFonts w:cs="Arial"/>
          <w:szCs w:val="32"/>
        </w:rPr>
      </w:pPr>
      <w:r>
        <w:rPr>
          <w:rFonts w:cs="Arial"/>
          <w:szCs w:val="32"/>
        </w:rPr>
        <w:t>Discussion</w:t>
      </w:r>
    </w:p>
    <w:p w14:paraId="7BF8E5CA" w14:textId="07D9CC6F" w:rsidR="0057061B" w:rsidRPr="00150D3C" w:rsidRDefault="00744E24" w:rsidP="00744E24">
      <w:pPr>
        <w:jc w:val="both"/>
      </w:pPr>
      <w:r>
        <w:t xml:space="preserve">According to the agreements so far, </w:t>
      </w:r>
      <w:r w:rsidR="0057061B" w:rsidRPr="00150D3C">
        <w:t>RedCap UEs may be configured with a separate initial BWP from the one used for non-RedCap UEs. That raises one concern regarding to UE complexity.</w:t>
      </w:r>
    </w:p>
    <w:p w14:paraId="16947A2F" w14:textId="0313F7B2" w:rsidR="0057061B" w:rsidRPr="00150D3C" w:rsidRDefault="0057061B" w:rsidP="00744E24">
      <w:pPr>
        <w:jc w:val="both"/>
      </w:pPr>
      <w:r w:rsidRPr="00150D3C">
        <w:t xml:space="preserve">UE performs paging and SI acquisition via CORESET0 and if the RedCap initial BWP doesn’t overlap </w:t>
      </w:r>
      <w:r w:rsidR="00130EBC">
        <w:t xml:space="preserve">with </w:t>
      </w:r>
      <w:r w:rsidRPr="00150D3C">
        <w:t>CORESET</w:t>
      </w:r>
      <w:r w:rsidR="00130EBC">
        <w:t>#</w:t>
      </w:r>
      <w:r w:rsidRPr="00150D3C">
        <w:t>0, then the RedCap UE needs to switch the RF to CORESET</w:t>
      </w:r>
      <w:r w:rsidR="00130EBC">
        <w:t>#</w:t>
      </w:r>
      <w:r w:rsidRPr="00150D3C">
        <w:t>0 to monitor the CSSs for the paging and SI acquisition (including CMAS and ETWS) periodically (every idle mode DRX cycle e.g.</w:t>
      </w:r>
      <w:r w:rsidR="008E2650">
        <w:t>,</w:t>
      </w:r>
      <w:r w:rsidRPr="00150D3C">
        <w:t xml:space="preserve"> 1.28 sec). The periodic BWP switching operation imposes additional complexity to the UE implementation and increases power consumption for the RedCap UEs. </w:t>
      </w:r>
    </w:p>
    <w:p w14:paraId="59202408" w14:textId="7A5841E8" w:rsidR="0057061B" w:rsidRDefault="0057061B" w:rsidP="00744E24">
      <w:pPr>
        <w:jc w:val="both"/>
      </w:pPr>
      <w:r w:rsidRPr="00150D3C">
        <w:t>Thus, RedCap UE should be able to monitor paging and perform SI acquisition without BWP switching while RedCap UE is using the RedCap initial BWP.</w:t>
      </w:r>
    </w:p>
    <w:p w14:paraId="53D9F123" w14:textId="5E2C2797" w:rsidR="00797BA9" w:rsidRPr="001D5563" w:rsidRDefault="0057061B" w:rsidP="00744E24">
      <w:pPr>
        <w:jc w:val="both"/>
        <w:rPr>
          <w:b/>
          <w:bCs/>
        </w:rPr>
      </w:pPr>
      <w:r w:rsidRPr="001D5563">
        <w:rPr>
          <w:b/>
          <w:bCs/>
        </w:rPr>
        <w:t xml:space="preserve">Proposal 1: </w:t>
      </w:r>
      <w:r w:rsidR="00797BA9" w:rsidRPr="001D5563">
        <w:rPr>
          <w:b/>
          <w:bCs/>
        </w:rPr>
        <w:t xml:space="preserve">It is supported for the </w:t>
      </w:r>
      <w:r w:rsidRPr="001D5563">
        <w:rPr>
          <w:b/>
          <w:bCs/>
        </w:rPr>
        <w:t xml:space="preserve">RedCap UE </w:t>
      </w:r>
      <w:r w:rsidR="00797BA9" w:rsidRPr="001D5563">
        <w:rPr>
          <w:b/>
          <w:bCs/>
        </w:rPr>
        <w:t xml:space="preserve">to monitor paging and acquire SI in the </w:t>
      </w:r>
      <w:r w:rsidRPr="001D5563">
        <w:rPr>
          <w:b/>
          <w:bCs/>
        </w:rPr>
        <w:t>RedCap initial BW</w:t>
      </w:r>
      <w:r w:rsidR="00797BA9" w:rsidRPr="001D5563">
        <w:rPr>
          <w:b/>
          <w:bCs/>
        </w:rPr>
        <w:t>P.</w:t>
      </w:r>
    </w:p>
    <w:p w14:paraId="15F03028" w14:textId="22695AE8" w:rsidR="0057061B" w:rsidRPr="00150D3C" w:rsidRDefault="0057061B" w:rsidP="00744E24">
      <w:pPr>
        <w:jc w:val="both"/>
        <w:rPr>
          <w:lang w:eastAsia="sv-SE"/>
        </w:rPr>
      </w:pPr>
      <w:r w:rsidRPr="00150D3C">
        <w:rPr>
          <w:lang w:eastAsia="sv-SE"/>
        </w:rPr>
        <w:t>To avoid the BWP switching for paging and SI acquisition, the following options can be considered.</w:t>
      </w:r>
    </w:p>
    <w:p w14:paraId="3A742B13" w14:textId="2AED3638" w:rsidR="0057061B" w:rsidRPr="00150D3C" w:rsidRDefault="0057061B" w:rsidP="00D92080">
      <w:pPr>
        <w:jc w:val="both"/>
        <w:rPr>
          <w:lang w:eastAsia="sv-SE"/>
        </w:rPr>
      </w:pPr>
      <w:r w:rsidRPr="00150D3C">
        <w:rPr>
          <w:lang w:eastAsia="sv-SE"/>
        </w:rPr>
        <w:t>Option 1: Mandating that the RedCap initial BWP is always overlapping with CORESET</w:t>
      </w:r>
      <w:r w:rsidR="005246DB">
        <w:rPr>
          <w:lang w:eastAsia="sv-SE"/>
        </w:rPr>
        <w:t>#</w:t>
      </w:r>
      <w:r w:rsidRPr="00150D3C">
        <w:rPr>
          <w:lang w:eastAsia="sv-SE"/>
        </w:rPr>
        <w:t>0</w:t>
      </w:r>
    </w:p>
    <w:p w14:paraId="15A548C1" w14:textId="591237A2" w:rsidR="0057061B" w:rsidRDefault="0057061B" w:rsidP="00D92080">
      <w:pPr>
        <w:jc w:val="both"/>
        <w:rPr>
          <w:lang w:eastAsia="sv-SE"/>
        </w:rPr>
      </w:pPr>
      <w:r w:rsidRPr="00150D3C">
        <w:rPr>
          <w:lang w:eastAsia="sv-SE"/>
        </w:rPr>
        <w:t>Option 2: Introducing RedCap UE specific CORESET</w:t>
      </w:r>
      <w:r w:rsidR="008E2650">
        <w:rPr>
          <w:lang w:eastAsia="sv-SE"/>
        </w:rPr>
        <w:t>#</w:t>
      </w:r>
      <w:r w:rsidRPr="00150D3C">
        <w:rPr>
          <w:lang w:eastAsia="sv-SE"/>
        </w:rPr>
        <w:t>0, where RedCap UE monitors paging and performs SI acquisition.</w:t>
      </w:r>
    </w:p>
    <w:p w14:paraId="1B8A9401" w14:textId="4AB757A4" w:rsidR="0057061B" w:rsidRPr="00150D3C" w:rsidRDefault="0057061B" w:rsidP="008D324B">
      <w:pPr>
        <w:jc w:val="both"/>
      </w:pPr>
      <w:r w:rsidRPr="00150D3C">
        <w:t>One further possibility, in case neither option 1 nor option 2 are acceptable to network vendors, is to introduce an optional UE capability for the support of BWP switching between CORESET</w:t>
      </w:r>
      <w:r w:rsidR="00482EA3">
        <w:t>#</w:t>
      </w:r>
      <w:r w:rsidRPr="00150D3C">
        <w:t>0 and the initial BWP. If the network does not configure the RedCap specific CORESET</w:t>
      </w:r>
      <w:r w:rsidR="00482EA3">
        <w:t>#</w:t>
      </w:r>
      <w:r w:rsidRPr="00150D3C">
        <w:t>0 and does not configure the initial BWP overlapping with CORESET</w:t>
      </w:r>
      <w:r w:rsidR="00482EA3">
        <w:t>#</w:t>
      </w:r>
      <w:r w:rsidRPr="00150D3C">
        <w:t>0, and if UE does not support the BWP switching, then UE should consider the cell as barred.</w:t>
      </w:r>
    </w:p>
    <w:p w14:paraId="2E5C9958" w14:textId="528D8C6E" w:rsidR="0057061B" w:rsidRDefault="0057061B" w:rsidP="008D324B">
      <w:pPr>
        <w:jc w:val="both"/>
        <w:rPr>
          <w:b/>
          <w:bCs/>
        </w:rPr>
      </w:pPr>
      <w:r w:rsidRPr="00150D3C">
        <w:rPr>
          <w:b/>
          <w:bCs/>
        </w:rPr>
        <w:t xml:space="preserve">Proposal </w:t>
      </w:r>
      <w:r w:rsidR="001D5563">
        <w:rPr>
          <w:b/>
          <w:bCs/>
        </w:rPr>
        <w:t>2</w:t>
      </w:r>
      <w:r w:rsidRPr="00150D3C">
        <w:rPr>
          <w:b/>
          <w:bCs/>
        </w:rPr>
        <w:t>: If the network does not configure the RedCap specific CORESET</w:t>
      </w:r>
      <w:r w:rsidR="00482EA3">
        <w:rPr>
          <w:b/>
          <w:bCs/>
        </w:rPr>
        <w:t>#</w:t>
      </w:r>
      <w:r w:rsidRPr="00150D3C">
        <w:rPr>
          <w:b/>
          <w:bCs/>
        </w:rPr>
        <w:t>0 and does not configure the initial BWP overlapping with CORESET</w:t>
      </w:r>
      <w:r w:rsidR="00482EA3">
        <w:rPr>
          <w:b/>
          <w:bCs/>
        </w:rPr>
        <w:t>#</w:t>
      </w:r>
      <w:r w:rsidRPr="00150D3C">
        <w:rPr>
          <w:b/>
          <w:bCs/>
        </w:rPr>
        <w:t>0, and if UE does not support the BWP switching, then UE should consider the cell as barred.</w:t>
      </w:r>
    </w:p>
    <w:p w14:paraId="1B5139AC" w14:textId="161E2991" w:rsidR="009B58D5" w:rsidRDefault="009B58D5" w:rsidP="008D324B">
      <w:pPr>
        <w:jc w:val="both"/>
        <w:rPr>
          <w:b/>
          <w:bCs/>
        </w:rPr>
      </w:pPr>
    </w:p>
    <w:p w14:paraId="1E2D6E5A" w14:textId="77777777" w:rsidR="009B58D5" w:rsidRPr="00150D3C" w:rsidRDefault="009B58D5" w:rsidP="008D324B">
      <w:pPr>
        <w:jc w:val="both"/>
        <w:rPr>
          <w:b/>
          <w:bCs/>
        </w:rPr>
      </w:pPr>
    </w:p>
    <w:p w14:paraId="73A555FC" w14:textId="05C0F40D" w:rsidR="000A5764" w:rsidRPr="00346012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ascii="Times New Roman" w:hAnsi="Times New Roman"/>
          <w:szCs w:val="32"/>
          <w:lang w:val="en-US"/>
        </w:rPr>
      </w:pPr>
      <w:r w:rsidRPr="008645A0">
        <w:rPr>
          <w:rFonts w:cs="Arial"/>
          <w:szCs w:val="32"/>
        </w:rPr>
        <w:lastRenderedPageBreak/>
        <w:t>Conclusion</w:t>
      </w:r>
    </w:p>
    <w:p w14:paraId="791765F7" w14:textId="77777777" w:rsidR="0057061B" w:rsidRPr="0057061B" w:rsidRDefault="0057061B" w:rsidP="0057061B">
      <w:r w:rsidRPr="0057061B">
        <w:t>This contribution proposed the following:</w:t>
      </w:r>
    </w:p>
    <w:p w14:paraId="4430A9BC" w14:textId="77777777" w:rsidR="005C3C83" w:rsidRPr="001D5563" w:rsidRDefault="005C3C83" w:rsidP="005C3C83">
      <w:pPr>
        <w:jc w:val="both"/>
        <w:rPr>
          <w:b/>
          <w:bCs/>
        </w:rPr>
      </w:pPr>
      <w:r w:rsidRPr="001D5563">
        <w:rPr>
          <w:b/>
          <w:bCs/>
        </w:rPr>
        <w:t>Proposal 1: It is supported for the RedCap UE to monitor paging and acquire SI in the RedCap initial BWP.</w:t>
      </w:r>
    </w:p>
    <w:p w14:paraId="77FE9C75" w14:textId="77777777" w:rsidR="005C3C83" w:rsidRPr="00150D3C" w:rsidRDefault="005C3C83" w:rsidP="005C3C83">
      <w:pPr>
        <w:jc w:val="both"/>
        <w:rPr>
          <w:b/>
          <w:bCs/>
        </w:rPr>
      </w:pPr>
      <w:r w:rsidRPr="00150D3C">
        <w:rPr>
          <w:b/>
          <w:bCs/>
        </w:rPr>
        <w:t xml:space="preserve">Proposal </w:t>
      </w:r>
      <w:r>
        <w:rPr>
          <w:b/>
          <w:bCs/>
        </w:rPr>
        <w:t>2</w:t>
      </w:r>
      <w:r w:rsidRPr="00150D3C">
        <w:rPr>
          <w:b/>
          <w:bCs/>
        </w:rPr>
        <w:t>: If the network does not configure the RedCap specific CORESET</w:t>
      </w:r>
      <w:r>
        <w:rPr>
          <w:b/>
          <w:bCs/>
        </w:rPr>
        <w:t>#</w:t>
      </w:r>
      <w:r w:rsidRPr="00150D3C">
        <w:rPr>
          <w:b/>
          <w:bCs/>
        </w:rPr>
        <w:t>0 and does not configure the initial BWP overlapping with CORESET</w:t>
      </w:r>
      <w:r>
        <w:rPr>
          <w:b/>
          <w:bCs/>
        </w:rPr>
        <w:t>#</w:t>
      </w:r>
      <w:r w:rsidRPr="00150D3C">
        <w:rPr>
          <w:b/>
          <w:bCs/>
        </w:rPr>
        <w:t>0, and if UE does not support the BWP switching, then UE should consider the cell as barred.</w:t>
      </w:r>
    </w:p>
    <w:p w14:paraId="6D1998CC" w14:textId="4496A954" w:rsidR="00A24A2C" w:rsidRPr="0057061B" w:rsidRDefault="00A24A2C" w:rsidP="00071C06">
      <w:pPr>
        <w:ind w:left="1440" w:hanging="1440"/>
        <w:rPr>
          <w:b/>
          <w:bCs/>
          <w:lang w:eastAsia="sv-SE"/>
        </w:rPr>
      </w:pPr>
    </w:p>
    <w:p w14:paraId="445F0D43" w14:textId="327089BB" w:rsidR="004B4728" w:rsidRPr="001105A3" w:rsidRDefault="004B4728" w:rsidP="005C3C8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</w:p>
    <w:sectPr w:rsidR="004B4728" w:rsidRPr="001105A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A346A" w14:textId="77777777" w:rsidR="003A7AF0" w:rsidRDefault="003A7AF0">
      <w:r>
        <w:separator/>
      </w:r>
    </w:p>
  </w:endnote>
  <w:endnote w:type="continuationSeparator" w:id="0">
    <w:p w14:paraId="003C0285" w14:textId="77777777" w:rsidR="003A7AF0" w:rsidRDefault="003A7AF0">
      <w:r>
        <w:continuationSeparator/>
      </w:r>
    </w:p>
  </w:endnote>
  <w:endnote w:type="continuationNotice" w:id="1">
    <w:p w14:paraId="4891ABC6" w14:textId="77777777" w:rsidR="003A7AF0" w:rsidRDefault="003A7A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42552" w14:textId="77777777" w:rsidR="003A7AF0" w:rsidRDefault="003A7AF0">
      <w:r>
        <w:separator/>
      </w:r>
    </w:p>
  </w:footnote>
  <w:footnote w:type="continuationSeparator" w:id="0">
    <w:p w14:paraId="7BA0CCEB" w14:textId="77777777" w:rsidR="003A7AF0" w:rsidRDefault="003A7AF0">
      <w:r>
        <w:continuationSeparator/>
      </w:r>
    </w:p>
  </w:footnote>
  <w:footnote w:type="continuationNotice" w:id="1">
    <w:p w14:paraId="1F11C723" w14:textId="77777777" w:rsidR="003A7AF0" w:rsidRDefault="003A7A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AF66AF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5355FE"/>
    <w:multiLevelType w:val="hybridMultilevel"/>
    <w:tmpl w:val="6400EFB8"/>
    <w:lvl w:ilvl="0" w:tplc="CB145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73796"/>
    <w:multiLevelType w:val="multilevel"/>
    <w:tmpl w:val="30A7379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50F3D"/>
    <w:multiLevelType w:val="hybridMultilevel"/>
    <w:tmpl w:val="73028E10"/>
    <w:lvl w:ilvl="0" w:tplc="CB1455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6"/>
  </w:num>
  <w:num w:numId="8">
    <w:abstractNumId w:val="7"/>
  </w:num>
  <w:num w:numId="9">
    <w:abstractNumId w:val="18"/>
  </w:num>
  <w:num w:numId="10">
    <w:abstractNumId w:val="8"/>
    <w:lvlOverride w:ilvl="0">
      <w:startOverride w:val="1"/>
    </w:lvlOverride>
  </w:num>
  <w:num w:numId="11">
    <w:abstractNumId w:val="13"/>
  </w:num>
  <w:num w:numId="12">
    <w:abstractNumId w:val="6"/>
  </w:num>
  <w:num w:numId="13">
    <w:abstractNumId w:val="15"/>
  </w:num>
  <w:num w:numId="14">
    <w:abstractNumId w:val="12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7B4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2B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5C92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066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89E"/>
    <w:rsid w:val="00071C06"/>
    <w:rsid w:val="00071DCA"/>
    <w:rsid w:val="000725A0"/>
    <w:rsid w:val="00072CBC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388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297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47B"/>
    <w:rsid w:val="000A478A"/>
    <w:rsid w:val="000A5329"/>
    <w:rsid w:val="000A5679"/>
    <w:rsid w:val="000A56F2"/>
    <w:rsid w:val="000A5764"/>
    <w:rsid w:val="000A6F93"/>
    <w:rsid w:val="000A7DC3"/>
    <w:rsid w:val="000B0223"/>
    <w:rsid w:val="000B02A2"/>
    <w:rsid w:val="000B03E9"/>
    <w:rsid w:val="000B0640"/>
    <w:rsid w:val="000B0A01"/>
    <w:rsid w:val="000B1EDE"/>
    <w:rsid w:val="000B2012"/>
    <w:rsid w:val="000B2179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A23"/>
    <w:rsid w:val="000C2C1D"/>
    <w:rsid w:val="000C2CD0"/>
    <w:rsid w:val="000C2E19"/>
    <w:rsid w:val="000C303D"/>
    <w:rsid w:val="000C3794"/>
    <w:rsid w:val="000C3AB3"/>
    <w:rsid w:val="000C4C53"/>
    <w:rsid w:val="000C501B"/>
    <w:rsid w:val="000C50FA"/>
    <w:rsid w:val="000C532E"/>
    <w:rsid w:val="000C53CC"/>
    <w:rsid w:val="000C5D3A"/>
    <w:rsid w:val="000C64E6"/>
    <w:rsid w:val="000C6901"/>
    <w:rsid w:val="000C6F9D"/>
    <w:rsid w:val="000D0A64"/>
    <w:rsid w:val="000D0C94"/>
    <w:rsid w:val="000D0D07"/>
    <w:rsid w:val="000D162D"/>
    <w:rsid w:val="000D2F63"/>
    <w:rsid w:val="000D2FB2"/>
    <w:rsid w:val="000D40DC"/>
    <w:rsid w:val="000D4439"/>
    <w:rsid w:val="000D4797"/>
    <w:rsid w:val="000D4D63"/>
    <w:rsid w:val="000D51D9"/>
    <w:rsid w:val="000D57A7"/>
    <w:rsid w:val="000D5C17"/>
    <w:rsid w:val="000D7728"/>
    <w:rsid w:val="000E0527"/>
    <w:rsid w:val="000E0669"/>
    <w:rsid w:val="000E162D"/>
    <w:rsid w:val="000E18EA"/>
    <w:rsid w:val="000E1E92"/>
    <w:rsid w:val="000E20F9"/>
    <w:rsid w:val="000E2102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CEF"/>
    <w:rsid w:val="000F3F6C"/>
    <w:rsid w:val="000F4B5F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A83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5A3"/>
    <w:rsid w:val="0011092E"/>
    <w:rsid w:val="00110E4E"/>
    <w:rsid w:val="00110EBC"/>
    <w:rsid w:val="001110FA"/>
    <w:rsid w:val="001112F3"/>
    <w:rsid w:val="00111D66"/>
    <w:rsid w:val="00111E5D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6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61A"/>
    <w:rsid w:val="00130EBC"/>
    <w:rsid w:val="001316C9"/>
    <w:rsid w:val="0013192D"/>
    <w:rsid w:val="00131BF9"/>
    <w:rsid w:val="00131FE9"/>
    <w:rsid w:val="00132FD0"/>
    <w:rsid w:val="001330B8"/>
    <w:rsid w:val="0013399F"/>
    <w:rsid w:val="001339BD"/>
    <w:rsid w:val="00133F3C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0D3C"/>
    <w:rsid w:val="001510DF"/>
    <w:rsid w:val="0015190F"/>
    <w:rsid w:val="00151E23"/>
    <w:rsid w:val="001523B7"/>
    <w:rsid w:val="00152682"/>
    <w:rsid w:val="001526E0"/>
    <w:rsid w:val="00152BF7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3829"/>
    <w:rsid w:val="00184226"/>
    <w:rsid w:val="001846F2"/>
    <w:rsid w:val="00185251"/>
    <w:rsid w:val="001856D0"/>
    <w:rsid w:val="00186721"/>
    <w:rsid w:val="00186F7A"/>
    <w:rsid w:val="00187149"/>
    <w:rsid w:val="00187ABB"/>
    <w:rsid w:val="00187B81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AE8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E03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667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563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230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2E8"/>
    <w:rsid w:val="00220495"/>
    <w:rsid w:val="00220600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0DE3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294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0F98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5DD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4E88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619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538"/>
    <w:rsid w:val="002F366F"/>
    <w:rsid w:val="002F37A9"/>
    <w:rsid w:val="002F4794"/>
    <w:rsid w:val="002F4AE1"/>
    <w:rsid w:val="002F4C4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105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949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4CA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679E"/>
    <w:rsid w:val="003570C9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4A2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59C"/>
    <w:rsid w:val="003A6793"/>
    <w:rsid w:val="003A6BAC"/>
    <w:rsid w:val="003A6BE0"/>
    <w:rsid w:val="003A722F"/>
    <w:rsid w:val="003A7AF0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23E"/>
    <w:rsid w:val="003B2409"/>
    <w:rsid w:val="003B29D5"/>
    <w:rsid w:val="003B2AE7"/>
    <w:rsid w:val="003B2B22"/>
    <w:rsid w:val="003B35D9"/>
    <w:rsid w:val="003B369F"/>
    <w:rsid w:val="003B36A3"/>
    <w:rsid w:val="003B4208"/>
    <w:rsid w:val="003B45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1F5"/>
    <w:rsid w:val="003D3577"/>
    <w:rsid w:val="003D40B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1F3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37DB4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57BF9"/>
    <w:rsid w:val="00460D15"/>
    <w:rsid w:val="00461301"/>
    <w:rsid w:val="004616E7"/>
    <w:rsid w:val="00461892"/>
    <w:rsid w:val="00462C36"/>
    <w:rsid w:val="004633B5"/>
    <w:rsid w:val="0046493F"/>
    <w:rsid w:val="0046617B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1D01"/>
    <w:rsid w:val="0047209E"/>
    <w:rsid w:val="0047271B"/>
    <w:rsid w:val="00472CF7"/>
    <w:rsid w:val="00472FB6"/>
    <w:rsid w:val="004734D0"/>
    <w:rsid w:val="00473BE8"/>
    <w:rsid w:val="00473DCE"/>
    <w:rsid w:val="0047400F"/>
    <w:rsid w:val="00474BD0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2EA3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90"/>
    <w:rsid w:val="004B1CFE"/>
    <w:rsid w:val="004B1DB8"/>
    <w:rsid w:val="004B2532"/>
    <w:rsid w:val="004B2F6C"/>
    <w:rsid w:val="004B3B1F"/>
    <w:rsid w:val="004B4040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5C3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3FDC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6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2F49"/>
    <w:rsid w:val="004F30B7"/>
    <w:rsid w:val="004F3409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9D4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55C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46DB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1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87A4F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059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95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4FFD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3A77"/>
    <w:rsid w:val="005C3C83"/>
    <w:rsid w:val="005C415E"/>
    <w:rsid w:val="005C42CB"/>
    <w:rsid w:val="005C433B"/>
    <w:rsid w:val="005C43D1"/>
    <w:rsid w:val="005C61AC"/>
    <w:rsid w:val="005C63F1"/>
    <w:rsid w:val="005C65B6"/>
    <w:rsid w:val="005C69AC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1A0C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AA6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336"/>
    <w:rsid w:val="006254B7"/>
    <w:rsid w:val="00626130"/>
    <w:rsid w:val="006261B8"/>
    <w:rsid w:val="00626339"/>
    <w:rsid w:val="00626579"/>
    <w:rsid w:val="006265EE"/>
    <w:rsid w:val="00626EF1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4EFD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36A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395"/>
    <w:rsid w:val="00643475"/>
    <w:rsid w:val="0064396A"/>
    <w:rsid w:val="006439CE"/>
    <w:rsid w:val="00643AD5"/>
    <w:rsid w:val="00643CC6"/>
    <w:rsid w:val="006440B1"/>
    <w:rsid w:val="00644123"/>
    <w:rsid w:val="0064513F"/>
    <w:rsid w:val="00645193"/>
    <w:rsid w:val="00645482"/>
    <w:rsid w:val="00645C2B"/>
    <w:rsid w:val="00645CA5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443"/>
    <w:rsid w:val="0067181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6BA4"/>
    <w:rsid w:val="006874C8"/>
    <w:rsid w:val="006878E0"/>
    <w:rsid w:val="00687BAF"/>
    <w:rsid w:val="006906DB"/>
    <w:rsid w:val="00690884"/>
    <w:rsid w:val="00690F53"/>
    <w:rsid w:val="00691A2E"/>
    <w:rsid w:val="006921F6"/>
    <w:rsid w:val="006929B2"/>
    <w:rsid w:val="00692C29"/>
    <w:rsid w:val="00692E40"/>
    <w:rsid w:val="006931AC"/>
    <w:rsid w:val="0069446F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161E"/>
    <w:rsid w:val="006A21EA"/>
    <w:rsid w:val="006A2ABE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C7E4E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9E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67E0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17D1D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CBB"/>
    <w:rsid w:val="00724FC1"/>
    <w:rsid w:val="00725045"/>
    <w:rsid w:val="00725161"/>
    <w:rsid w:val="00725300"/>
    <w:rsid w:val="007256CD"/>
    <w:rsid w:val="00725B07"/>
    <w:rsid w:val="00726256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4E24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CDE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A37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F47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5A7"/>
    <w:rsid w:val="00794BA7"/>
    <w:rsid w:val="00794C40"/>
    <w:rsid w:val="00794DCA"/>
    <w:rsid w:val="007950AF"/>
    <w:rsid w:val="0079570D"/>
    <w:rsid w:val="007957B1"/>
    <w:rsid w:val="00795C92"/>
    <w:rsid w:val="00795D9E"/>
    <w:rsid w:val="0079631A"/>
    <w:rsid w:val="00797AFF"/>
    <w:rsid w:val="00797BA9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3E9A"/>
    <w:rsid w:val="007A43A6"/>
    <w:rsid w:val="007A4B72"/>
    <w:rsid w:val="007A4DB5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7D9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749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126"/>
    <w:rsid w:val="007F2363"/>
    <w:rsid w:val="007F3F4A"/>
    <w:rsid w:val="007F3FA2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54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6E8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EE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AFB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C97"/>
    <w:rsid w:val="00870F8A"/>
    <w:rsid w:val="008719A4"/>
    <w:rsid w:val="00871D23"/>
    <w:rsid w:val="00871D26"/>
    <w:rsid w:val="00871FBC"/>
    <w:rsid w:val="00872407"/>
    <w:rsid w:val="00872674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4F81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BF9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7E5"/>
    <w:rsid w:val="00887B43"/>
    <w:rsid w:val="00890526"/>
    <w:rsid w:val="008907CA"/>
    <w:rsid w:val="00891245"/>
    <w:rsid w:val="008913FE"/>
    <w:rsid w:val="00891DA1"/>
    <w:rsid w:val="00891F6B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402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78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5563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4B"/>
    <w:rsid w:val="008D3299"/>
    <w:rsid w:val="008D34F1"/>
    <w:rsid w:val="008D39D8"/>
    <w:rsid w:val="008D42D1"/>
    <w:rsid w:val="008D4FAD"/>
    <w:rsid w:val="008D517C"/>
    <w:rsid w:val="008D58E7"/>
    <w:rsid w:val="008D6225"/>
    <w:rsid w:val="008D680E"/>
    <w:rsid w:val="008D6CC6"/>
    <w:rsid w:val="008D6D1A"/>
    <w:rsid w:val="008E07F9"/>
    <w:rsid w:val="008E0927"/>
    <w:rsid w:val="008E0DC8"/>
    <w:rsid w:val="008E0E1F"/>
    <w:rsid w:val="008E10C0"/>
    <w:rsid w:val="008E1909"/>
    <w:rsid w:val="008E2650"/>
    <w:rsid w:val="008E2A65"/>
    <w:rsid w:val="008E2E80"/>
    <w:rsid w:val="008E30B6"/>
    <w:rsid w:val="008E33E0"/>
    <w:rsid w:val="008E3C1B"/>
    <w:rsid w:val="008E3E1F"/>
    <w:rsid w:val="008E436E"/>
    <w:rsid w:val="008E4B00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28B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0F4D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E2A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47F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17FC0"/>
    <w:rsid w:val="009201A7"/>
    <w:rsid w:val="0092027E"/>
    <w:rsid w:val="0092049A"/>
    <w:rsid w:val="00920BF2"/>
    <w:rsid w:val="00920C67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0D3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3D5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0C53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4F93"/>
    <w:rsid w:val="0096554B"/>
    <w:rsid w:val="0096584A"/>
    <w:rsid w:val="00965A4F"/>
    <w:rsid w:val="00965BD7"/>
    <w:rsid w:val="00965E61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F6E"/>
    <w:rsid w:val="00980477"/>
    <w:rsid w:val="0098062F"/>
    <w:rsid w:val="00980C56"/>
    <w:rsid w:val="00980FAB"/>
    <w:rsid w:val="009817BF"/>
    <w:rsid w:val="00981923"/>
    <w:rsid w:val="00981FD7"/>
    <w:rsid w:val="009820F4"/>
    <w:rsid w:val="009826FC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0B3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8D5"/>
    <w:rsid w:val="009B605A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8DC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1D5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4BDE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1DBC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DB0"/>
    <w:rsid w:val="00A079D6"/>
    <w:rsid w:val="00A10F17"/>
    <w:rsid w:val="00A10FBB"/>
    <w:rsid w:val="00A110BC"/>
    <w:rsid w:val="00A11BA9"/>
    <w:rsid w:val="00A12135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0F40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A2C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2EB5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37F8A"/>
    <w:rsid w:val="00A408D4"/>
    <w:rsid w:val="00A40E1E"/>
    <w:rsid w:val="00A40F2A"/>
    <w:rsid w:val="00A419C2"/>
    <w:rsid w:val="00A41CAE"/>
    <w:rsid w:val="00A41D4C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198D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6CA"/>
    <w:rsid w:val="00A76B31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4706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ABC"/>
    <w:rsid w:val="00A87BCC"/>
    <w:rsid w:val="00A91F23"/>
    <w:rsid w:val="00A920C7"/>
    <w:rsid w:val="00A92507"/>
    <w:rsid w:val="00A92879"/>
    <w:rsid w:val="00A92B43"/>
    <w:rsid w:val="00A935D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3A1"/>
    <w:rsid w:val="00AD489C"/>
    <w:rsid w:val="00AD4A5A"/>
    <w:rsid w:val="00AD516B"/>
    <w:rsid w:val="00AD5247"/>
    <w:rsid w:val="00AD5AEA"/>
    <w:rsid w:val="00AD5F33"/>
    <w:rsid w:val="00AD6059"/>
    <w:rsid w:val="00AD73C4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0F1C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29E6"/>
    <w:rsid w:val="00AF3219"/>
    <w:rsid w:val="00AF3576"/>
    <w:rsid w:val="00AF42D7"/>
    <w:rsid w:val="00AF46E9"/>
    <w:rsid w:val="00AF474B"/>
    <w:rsid w:val="00AF4AFF"/>
    <w:rsid w:val="00AF530A"/>
    <w:rsid w:val="00AF5370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06FD6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3EBC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A10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4F0B"/>
    <w:rsid w:val="00B35997"/>
    <w:rsid w:val="00B35999"/>
    <w:rsid w:val="00B3635D"/>
    <w:rsid w:val="00B36CBB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4B63"/>
    <w:rsid w:val="00B45448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5F04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505"/>
    <w:rsid w:val="00B66F4E"/>
    <w:rsid w:val="00B7019D"/>
    <w:rsid w:val="00B721BE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85"/>
    <w:rsid w:val="00B85203"/>
    <w:rsid w:val="00B852E5"/>
    <w:rsid w:val="00B853DB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D82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412"/>
    <w:rsid w:val="00BB1B23"/>
    <w:rsid w:val="00BB21B4"/>
    <w:rsid w:val="00BB2863"/>
    <w:rsid w:val="00BB2A25"/>
    <w:rsid w:val="00BB2B8E"/>
    <w:rsid w:val="00BB2BED"/>
    <w:rsid w:val="00BB2C87"/>
    <w:rsid w:val="00BB2EEF"/>
    <w:rsid w:val="00BB30F3"/>
    <w:rsid w:val="00BB4571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A63"/>
    <w:rsid w:val="00BC4D2E"/>
    <w:rsid w:val="00BC4E54"/>
    <w:rsid w:val="00BC6729"/>
    <w:rsid w:val="00BC67E7"/>
    <w:rsid w:val="00BC74D1"/>
    <w:rsid w:val="00BC7E98"/>
    <w:rsid w:val="00BD0073"/>
    <w:rsid w:val="00BD23AF"/>
    <w:rsid w:val="00BD3392"/>
    <w:rsid w:val="00BD48AC"/>
    <w:rsid w:val="00BD4A4B"/>
    <w:rsid w:val="00BD4AE4"/>
    <w:rsid w:val="00BD55BA"/>
    <w:rsid w:val="00BD5762"/>
    <w:rsid w:val="00BD5F1A"/>
    <w:rsid w:val="00BD7721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440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DDB"/>
    <w:rsid w:val="00BF1EDF"/>
    <w:rsid w:val="00BF3279"/>
    <w:rsid w:val="00BF3F37"/>
    <w:rsid w:val="00BF4BBF"/>
    <w:rsid w:val="00BF4F8F"/>
    <w:rsid w:val="00BF512B"/>
    <w:rsid w:val="00BF51F4"/>
    <w:rsid w:val="00BF6454"/>
    <w:rsid w:val="00BF657B"/>
    <w:rsid w:val="00BF6EEA"/>
    <w:rsid w:val="00BF6FD7"/>
    <w:rsid w:val="00BF74C7"/>
    <w:rsid w:val="00C00CCF"/>
    <w:rsid w:val="00C014AA"/>
    <w:rsid w:val="00C014D9"/>
    <w:rsid w:val="00C015F1"/>
    <w:rsid w:val="00C01F33"/>
    <w:rsid w:val="00C0209C"/>
    <w:rsid w:val="00C02309"/>
    <w:rsid w:val="00C029D4"/>
    <w:rsid w:val="00C02A02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0F7B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1628"/>
    <w:rsid w:val="00C52630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6C6"/>
    <w:rsid w:val="00C55D80"/>
    <w:rsid w:val="00C55E1C"/>
    <w:rsid w:val="00C56BDD"/>
    <w:rsid w:val="00C56F8D"/>
    <w:rsid w:val="00C57D8A"/>
    <w:rsid w:val="00C57E2F"/>
    <w:rsid w:val="00C6050B"/>
    <w:rsid w:val="00C6066A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26F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15E9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75F"/>
    <w:rsid w:val="00CB1F63"/>
    <w:rsid w:val="00CB2067"/>
    <w:rsid w:val="00CB2805"/>
    <w:rsid w:val="00CB3082"/>
    <w:rsid w:val="00CB33AF"/>
    <w:rsid w:val="00CB37DE"/>
    <w:rsid w:val="00CB4899"/>
    <w:rsid w:val="00CB4AFF"/>
    <w:rsid w:val="00CB4D5A"/>
    <w:rsid w:val="00CB4EF3"/>
    <w:rsid w:val="00CB6322"/>
    <w:rsid w:val="00CB63CF"/>
    <w:rsid w:val="00CB6855"/>
    <w:rsid w:val="00CB6997"/>
    <w:rsid w:val="00CB6AD2"/>
    <w:rsid w:val="00CB78A7"/>
    <w:rsid w:val="00CB79B1"/>
    <w:rsid w:val="00CC040E"/>
    <w:rsid w:val="00CC05E6"/>
    <w:rsid w:val="00CC111F"/>
    <w:rsid w:val="00CC14B3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53C9"/>
    <w:rsid w:val="00CD63B2"/>
    <w:rsid w:val="00CD652C"/>
    <w:rsid w:val="00CD6B8F"/>
    <w:rsid w:val="00CD6CA5"/>
    <w:rsid w:val="00CD6FCC"/>
    <w:rsid w:val="00CD74CF"/>
    <w:rsid w:val="00CD7B72"/>
    <w:rsid w:val="00CE0744"/>
    <w:rsid w:val="00CE085A"/>
    <w:rsid w:val="00CE0F52"/>
    <w:rsid w:val="00CE1237"/>
    <w:rsid w:val="00CE1A49"/>
    <w:rsid w:val="00CE25FB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DAD"/>
    <w:rsid w:val="00CE5EBF"/>
    <w:rsid w:val="00CE5F92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0FC4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17639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46FE"/>
    <w:rsid w:val="00D352F6"/>
    <w:rsid w:val="00D36558"/>
    <w:rsid w:val="00D36701"/>
    <w:rsid w:val="00D367D3"/>
    <w:rsid w:val="00D36B01"/>
    <w:rsid w:val="00D36E71"/>
    <w:rsid w:val="00D36F36"/>
    <w:rsid w:val="00D37053"/>
    <w:rsid w:val="00D3771F"/>
    <w:rsid w:val="00D37D87"/>
    <w:rsid w:val="00D40629"/>
    <w:rsid w:val="00D40AC4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3BC8"/>
    <w:rsid w:val="00D440F8"/>
    <w:rsid w:val="00D44CF6"/>
    <w:rsid w:val="00D4526B"/>
    <w:rsid w:val="00D47316"/>
    <w:rsid w:val="00D47486"/>
    <w:rsid w:val="00D47DFC"/>
    <w:rsid w:val="00D5019F"/>
    <w:rsid w:val="00D50B5C"/>
    <w:rsid w:val="00D50E90"/>
    <w:rsid w:val="00D5198F"/>
    <w:rsid w:val="00D52010"/>
    <w:rsid w:val="00D52236"/>
    <w:rsid w:val="00D525C8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0C7F"/>
    <w:rsid w:val="00D91078"/>
    <w:rsid w:val="00D9127D"/>
    <w:rsid w:val="00D91733"/>
    <w:rsid w:val="00D9196D"/>
    <w:rsid w:val="00D91F2A"/>
    <w:rsid w:val="00D92036"/>
    <w:rsid w:val="00D92080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AE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4C4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78BE"/>
    <w:rsid w:val="00DD017F"/>
    <w:rsid w:val="00DD126B"/>
    <w:rsid w:val="00DD16F0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0D9A"/>
    <w:rsid w:val="00DE110B"/>
    <w:rsid w:val="00DE11C9"/>
    <w:rsid w:val="00DE1D9D"/>
    <w:rsid w:val="00DE1E23"/>
    <w:rsid w:val="00DE1E69"/>
    <w:rsid w:val="00DE1F4C"/>
    <w:rsid w:val="00DE20E3"/>
    <w:rsid w:val="00DE23DC"/>
    <w:rsid w:val="00DE3510"/>
    <w:rsid w:val="00DE3A40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7614"/>
    <w:rsid w:val="00E07799"/>
    <w:rsid w:val="00E078E2"/>
    <w:rsid w:val="00E07A2D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874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2F7"/>
    <w:rsid w:val="00E63838"/>
    <w:rsid w:val="00E64434"/>
    <w:rsid w:val="00E6485E"/>
    <w:rsid w:val="00E64D8B"/>
    <w:rsid w:val="00E6515D"/>
    <w:rsid w:val="00E65393"/>
    <w:rsid w:val="00E65502"/>
    <w:rsid w:val="00E65C48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71F"/>
    <w:rsid w:val="00E749C9"/>
    <w:rsid w:val="00E74F42"/>
    <w:rsid w:val="00E751EB"/>
    <w:rsid w:val="00E75363"/>
    <w:rsid w:val="00E758EC"/>
    <w:rsid w:val="00E75B4D"/>
    <w:rsid w:val="00E76421"/>
    <w:rsid w:val="00E7776E"/>
    <w:rsid w:val="00E77CE1"/>
    <w:rsid w:val="00E8025C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483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2A01"/>
    <w:rsid w:val="00EC39C8"/>
    <w:rsid w:val="00EC3D1F"/>
    <w:rsid w:val="00EC3F7B"/>
    <w:rsid w:val="00EC4207"/>
    <w:rsid w:val="00EC42F0"/>
    <w:rsid w:val="00EC4436"/>
    <w:rsid w:val="00EC4696"/>
    <w:rsid w:val="00EC494A"/>
    <w:rsid w:val="00EC507C"/>
    <w:rsid w:val="00EC5653"/>
    <w:rsid w:val="00EC5A8C"/>
    <w:rsid w:val="00EC5D24"/>
    <w:rsid w:val="00EC60AE"/>
    <w:rsid w:val="00EC61BC"/>
    <w:rsid w:val="00EC6321"/>
    <w:rsid w:val="00EC657C"/>
    <w:rsid w:val="00EC6F39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DF7"/>
    <w:rsid w:val="00ED5E68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8F3"/>
    <w:rsid w:val="00EE3D18"/>
    <w:rsid w:val="00EE4346"/>
    <w:rsid w:val="00EE593B"/>
    <w:rsid w:val="00EE5DF5"/>
    <w:rsid w:val="00EE6B5A"/>
    <w:rsid w:val="00EE7CE1"/>
    <w:rsid w:val="00EE7EDA"/>
    <w:rsid w:val="00EF00FF"/>
    <w:rsid w:val="00EF1636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EF7E45"/>
    <w:rsid w:val="00F00459"/>
    <w:rsid w:val="00F00A11"/>
    <w:rsid w:val="00F00CBE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4B"/>
    <w:rsid w:val="00F135D2"/>
    <w:rsid w:val="00F13946"/>
    <w:rsid w:val="00F151AF"/>
    <w:rsid w:val="00F15491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7D3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AB2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3B5F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0E6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22C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8EA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4A07"/>
    <w:rsid w:val="00F859D8"/>
    <w:rsid w:val="00F85EEF"/>
    <w:rsid w:val="00F85F8F"/>
    <w:rsid w:val="00F86516"/>
    <w:rsid w:val="00F868F5"/>
    <w:rsid w:val="00F86E52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3D07"/>
    <w:rsid w:val="00F94161"/>
    <w:rsid w:val="00F94A73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592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85E"/>
    <w:rsid w:val="00FA7D44"/>
    <w:rsid w:val="00FA7D5C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B30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833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58D5"/>
    <w:pPr>
      <w:spacing w:after="160" w:line="259" w:lineRule="auto"/>
    </w:pPr>
    <w:rPr>
      <w:rFonts w:ascii="Times New Roman" w:eastAsiaTheme="minorHAnsi" w:hAnsi="Times New Roman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2202E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B58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58D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qFormat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autoRedefine/>
    <w:uiPriority w:val="34"/>
    <w:qFormat/>
    <w:rsid w:val="009B58D5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B58D5"/>
    <w:rPr>
      <w:rFonts w:ascii="Times New Roman" w:eastAsia="Calibri" w:hAnsi="Times New Roman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S Mincho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rPr>
      <w:rFonts w:ascii="Arial" w:hAnsi="Arial"/>
      <w:sz w:val="20"/>
      <w:lang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13"/>
      </w:numPr>
      <w:tabs>
        <w:tab w:val="left" w:pos="1701"/>
      </w:tabs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229E27-2F81-44C0-8BD2-F5F15FB27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2021-10-01T14:44:00Z</dcterms:created>
  <dcterms:modified xsi:type="dcterms:W3CDTF">2021-11-05T20:10:00Z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